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6C3856BD" w:rsidR="00FF3033" w:rsidRPr="005842E9" w:rsidRDefault="00B46FA2" w:rsidP="005842E9">
      <w:pPr>
        <w:jc w:val="center"/>
        <w:rPr>
          <w:sz w:val="32"/>
          <w:szCs w:val="32"/>
        </w:rPr>
      </w:pPr>
      <w:r>
        <w:rPr>
          <w:sz w:val="32"/>
          <w:szCs w:val="32"/>
        </w:rPr>
        <w:t>Ex</w:t>
      </w:r>
      <w:r w:rsidR="00020801" w:rsidRPr="005842E9">
        <w:rPr>
          <w:sz w:val="32"/>
          <w:szCs w:val="32"/>
        </w:rPr>
        <w:t>ternal Scruti</w:t>
      </w:r>
      <w:r w:rsidR="009666C9">
        <w:rPr>
          <w:sz w:val="32"/>
          <w:szCs w:val="32"/>
        </w:rPr>
        <w:t>ny Committee Work Programme 2019</w:t>
      </w:r>
      <w:r w:rsidR="0012008E">
        <w:rPr>
          <w:sz w:val="32"/>
          <w:szCs w:val="32"/>
        </w:rPr>
        <w:t>/</w:t>
      </w:r>
      <w:r w:rsidR="009666C9">
        <w:rPr>
          <w:sz w:val="32"/>
          <w:szCs w:val="32"/>
        </w:rPr>
        <w:t>20</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8"/>
        <w:gridCol w:w="2895"/>
        <w:gridCol w:w="1916"/>
        <w:gridCol w:w="2764"/>
        <w:gridCol w:w="1732"/>
        <w:gridCol w:w="2386"/>
        <w:gridCol w:w="1737"/>
      </w:tblGrid>
      <w:tr w:rsidR="00D05245" w14:paraId="6105E818" w14:textId="77777777" w:rsidTr="000C4B64">
        <w:trPr>
          <w:tblHeader/>
        </w:trPr>
        <w:tc>
          <w:tcPr>
            <w:tcW w:w="1738"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2895"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16"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32"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86"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737"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980EE0" w:rsidRPr="00980EE0" w14:paraId="1EFDE024" w14:textId="77777777" w:rsidTr="00704C7F">
        <w:trPr>
          <w:tblHeader/>
        </w:trPr>
        <w:tc>
          <w:tcPr>
            <w:tcW w:w="15168" w:type="dxa"/>
            <w:gridSpan w:val="7"/>
            <w:shd w:val="clear" w:color="auto" w:fill="auto"/>
          </w:tcPr>
          <w:p w14:paraId="7A3DC82C" w14:textId="77777777" w:rsidR="00980EE0" w:rsidRDefault="00980EE0" w:rsidP="005F70B6">
            <w:pPr>
              <w:rPr>
                <w:szCs w:val="24"/>
              </w:rPr>
            </w:pPr>
          </w:p>
          <w:p w14:paraId="2AC3ADFA" w14:textId="6D93BC29" w:rsidR="00980EE0" w:rsidRPr="00980EE0" w:rsidRDefault="00980EE0" w:rsidP="00980EE0">
            <w:pPr>
              <w:jc w:val="center"/>
              <w:rPr>
                <w:b/>
                <w:szCs w:val="24"/>
              </w:rPr>
            </w:pPr>
            <w:r w:rsidRPr="00980EE0">
              <w:rPr>
                <w:b/>
                <w:szCs w:val="24"/>
              </w:rPr>
              <w:t xml:space="preserve">Climate change and </w:t>
            </w:r>
            <w:r w:rsidR="00D658CD">
              <w:rPr>
                <w:b/>
                <w:szCs w:val="24"/>
              </w:rPr>
              <w:t xml:space="preserve">low carbon </w:t>
            </w:r>
            <w:r w:rsidRPr="00980EE0">
              <w:rPr>
                <w:b/>
                <w:szCs w:val="24"/>
              </w:rPr>
              <w:t>energy theme throughout 2019/20</w:t>
            </w:r>
          </w:p>
          <w:p w14:paraId="2ED791B7" w14:textId="2F354C7A" w:rsidR="00980EE0" w:rsidRPr="00980EE0" w:rsidRDefault="00980EE0" w:rsidP="005F70B6">
            <w:pPr>
              <w:rPr>
                <w:szCs w:val="24"/>
              </w:rPr>
            </w:pPr>
          </w:p>
        </w:tc>
      </w:tr>
      <w:tr w:rsidR="00AE7E3A" w:rsidRPr="00AE7E3A" w14:paraId="50727C5F" w14:textId="77777777" w:rsidTr="002A2802">
        <w:trPr>
          <w:trHeight w:val="510"/>
        </w:trPr>
        <w:tc>
          <w:tcPr>
            <w:tcW w:w="1738" w:type="dxa"/>
          </w:tcPr>
          <w:p w14:paraId="6B6D2711" w14:textId="77777777" w:rsidR="00E7251A" w:rsidRPr="00AE7E3A" w:rsidRDefault="00E7251A" w:rsidP="002A2802">
            <w:pPr>
              <w:rPr>
                <w:szCs w:val="24"/>
              </w:rPr>
            </w:pPr>
            <w:r w:rsidRPr="00AE7E3A">
              <w:rPr>
                <w:szCs w:val="24"/>
              </w:rPr>
              <w:t>Electricity North West</w:t>
            </w:r>
          </w:p>
          <w:p w14:paraId="0F636D7D" w14:textId="467AADDF" w:rsidR="00AE7E3A" w:rsidRPr="00AE7E3A" w:rsidRDefault="00AE7E3A" w:rsidP="002A2802">
            <w:pPr>
              <w:rPr>
                <w:szCs w:val="24"/>
              </w:rPr>
            </w:pPr>
          </w:p>
        </w:tc>
        <w:tc>
          <w:tcPr>
            <w:tcW w:w="2895" w:type="dxa"/>
          </w:tcPr>
          <w:p w14:paraId="746BFB4C" w14:textId="77777777" w:rsidR="00E7251A" w:rsidRPr="00AE7E3A" w:rsidRDefault="00E7251A" w:rsidP="002A2802">
            <w:pPr>
              <w:rPr>
                <w:szCs w:val="24"/>
              </w:rPr>
            </w:pPr>
            <w:r w:rsidRPr="00AE7E3A">
              <w:rPr>
                <w:szCs w:val="24"/>
              </w:rPr>
              <w:t>Leading the Way to Zero Carbon</w:t>
            </w:r>
          </w:p>
        </w:tc>
        <w:tc>
          <w:tcPr>
            <w:tcW w:w="1916" w:type="dxa"/>
          </w:tcPr>
          <w:p w14:paraId="6D9476DC" w14:textId="77777777" w:rsidR="00E7251A" w:rsidRPr="00AE7E3A" w:rsidRDefault="00E7251A" w:rsidP="002A2802">
            <w:pPr>
              <w:rPr>
                <w:szCs w:val="24"/>
              </w:rPr>
            </w:pPr>
            <w:r w:rsidRPr="00AE7E3A">
              <w:rPr>
                <w:szCs w:val="24"/>
              </w:rPr>
              <w:t>Committee</w:t>
            </w:r>
          </w:p>
        </w:tc>
        <w:tc>
          <w:tcPr>
            <w:tcW w:w="2764" w:type="dxa"/>
          </w:tcPr>
          <w:p w14:paraId="73A0D79F" w14:textId="5EA8ABEE" w:rsidR="00E7251A" w:rsidRPr="00AE7E3A" w:rsidRDefault="00E7251A" w:rsidP="002A2802">
            <w:pPr>
              <w:rPr>
                <w:szCs w:val="24"/>
              </w:rPr>
            </w:pPr>
            <w:r w:rsidRPr="00AE7E3A">
              <w:rPr>
                <w:szCs w:val="24"/>
              </w:rPr>
              <w:t xml:space="preserve">Helen Norris, </w:t>
            </w:r>
            <w:r w:rsidR="003970B6" w:rsidRPr="00AE7E3A">
              <w:rPr>
                <w:szCs w:val="24"/>
              </w:rPr>
              <w:t>tbc</w:t>
            </w:r>
            <w:r w:rsidRPr="00AE7E3A">
              <w:rPr>
                <w:szCs w:val="24"/>
              </w:rPr>
              <w:t>, ENW</w:t>
            </w:r>
          </w:p>
          <w:p w14:paraId="7C7CD8C8" w14:textId="77777777" w:rsidR="00E7251A" w:rsidRPr="00AE7E3A" w:rsidRDefault="00E7251A" w:rsidP="002A2802">
            <w:pPr>
              <w:rPr>
                <w:szCs w:val="24"/>
              </w:rPr>
            </w:pPr>
          </w:p>
        </w:tc>
        <w:tc>
          <w:tcPr>
            <w:tcW w:w="1732" w:type="dxa"/>
          </w:tcPr>
          <w:p w14:paraId="5C9571C2" w14:textId="31312C3B" w:rsidR="00E7251A" w:rsidRPr="00AE7E3A" w:rsidRDefault="00AE7E3A" w:rsidP="002A2802">
            <w:pPr>
              <w:rPr>
                <w:szCs w:val="24"/>
              </w:rPr>
            </w:pPr>
            <w:r w:rsidRPr="00AE7E3A">
              <w:rPr>
                <w:szCs w:val="24"/>
              </w:rPr>
              <w:t>16 July 2019</w:t>
            </w:r>
          </w:p>
        </w:tc>
        <w:tc>
          <w:tcPr>
            <w:tcW w:w="2386" w:type="dxa"/>
          </w:tcPr>
          <w:p w14:paraId="6C39F81D" w14:textId="77777777" w:rsidR="00E7251A" w:rsidRPr="00AE7E3A" w:rsidRDefault="00E7251A" w:rsidP="002A2802">
            <w:pPr>
              <w:rPr>
                <w:szCs w:val="24"/>
              </w:rPr>
            </w:pPr>
          </w:p>
        </w:tc>
        <w:tc>
          <w:tcPr>
            <w:tcW w:w="1737" w:type="dxa"/>
          </w:tcPr>
          <w:p w14:paraId="06F06C2C" w14:textId="77777777" w:rsidR="00E7251A" w:rsidRPr="00AE7E3A" w:rsidRDefault="00E7251A" w:rsidP="002A2802">
            <w:pPr>
              <w:rPr>
                <w:szCs w:val="24"/>
              </w:rPr>
            </w:pPr>
          </w:p>
        </w:tc>
      </w:tr>
      <w:tr w:rsidR="006A3BE2" w14:paraId="79295693" w14:textId="77777777" w:rsidTr="006A3BE2">
        <w:trPr>
          <w:trHeight w:val="510"/>
        </w:trPr>
        <w:tc>
          <w:tcPr>
            <w:tcW w:w="1738" w:type="dxa"/>
            <w:shd w:val="clear" w:color="auto" w:fill="D9D9D9" w:themeFill="background1" w:themeFillShade="D9"/>
          </w:tcPr>
          <w:p w14:paraId="1E2072C8" w14:textId="77777777" w:rsidR="006A3BE2" w:rsidRDefault="006A3BE2" w:rsidP="009E4F02">
            <w:pPr>
              <w:rPr>
                <w:szCs w:val="24"/>
              </w:rPr>
            </w:pPr>
          </w:p>
        </w:tc>
        <w:tc>
          <w:tcPr>
            <w:tcW w:w="2895" w:type="dxa"/>
            <w:shd w:val="clear" w:color="auto" w:fill="D9D9D9" w:themeFill="background1" w:themeFillShade="D9"/>
          </w:tcPr>
          <w:p w14:paraId="5DE027E3" w14:textId="77777777" w:rsidR="006A3BE2" w:rsidRDefault="006A3BE2" w:rsidP="009E4F02">
            <w:pPr>
              <w:rPr>
                <w:szCs w:val="24"/>
              </w:rPr>
            </w:pPr>
          </w:p>
        </w:tc>
        <w:tc>
          <w:tcPr>
            <w:tcW w:w="1916" w:type="dxa"/>
            <w:shd w:val="clear" w:color="auto" w:fill="D9D9D9" w:themeFill="background1" w:themeFillShade="D9"/>
          </w:tcPr>
          <w:p w14:paraId="7B67295F" w14:textId="77777777" w:rsidR="006A3BE2" w:rsidRDefault="006A3BE2" w:rsidP="009E4F02">
            <w:pPr>
              <w:rPr>
                <w:szCs w:val="24"/>
              </w:rPr>
            </w:pPr>
          </w:p>
        </w:tc>
        <w:tc>
          <w:tcPr>
            <w:tcW w:w="2764" w:type="dxa"/>
            <w:shd w:val="clear" w:color="auto" w:fill="D9D9D9" w:themeFill="background1" w:themeFillShade="D9"/>
          </w:tcPr>
          <w:p w14:paraId="3FAB0FA8" w14:textId="77777777" w:rsidR="006A3BE2" w:rsidRDefault="006A3BE2" w:rsidP="009E4F02">
            <w:pPr>
              <w:rPr>
                <w:szCs w:val="24"/>
              </w:rPr>
            </w:pPr>
          </w:p>
        </w:tc>
        <w:tc>
          <w:tcPr>
            <w:tcW w:w="1732" w:type="dxa"/>
            <w:shd w:val="clear" w:color="auto" w:fill="D9D9D9" w:themeFill="background1" w:themeFillShade="D9"/>
          </w:tcPr>
          <w:p w14:paraId="20847A79" w14:textId="77777777" w:rsidR="006A3BE2" w:rsidRDefault="006A3BE2" w:rsidP="009E4F02">
            <w:pPr>
              <w:rPr>
                <w:szCs w:val="24"/>
              </w:rPr>
            </w:pPr>
          </w:p>
        </w:tc>
        <w:tc>
          <w:tcPr>
            <w:tcW w:w="2386" w:type="dxa"/>
            <w:shd w:val="clear" w:color="auto" w:fill="D9D9D9" w:themeFill="background1" w:themeFillShade="D9"/>
          </w:tcPr>
          <w:p w14:paraId="155B30A7" w14:textId="77777777" w:rsidR="006A3BE2" w:rsidRPr="00A82144" w:rsidRDefault="006A3BE2" w:rsidP="009E4F02">
            <w:pPr>
              <w:rPr>
                <w:szCs w:val="24"/>
              </w:rPr>
            </w:pPr>
          </w:p>
        </w:tc>
        <w:tc>
          <w:tcPr>
            <w:tcW w:w="1737" w:type="dxa"/>
            <w:shd w:val="clear" w:color="auto" w:fill="D9D9D9" w:themeFill="background1" w:themeFillShade="D9"/>
          </w:tcPr>
          <w:p w14:paraId="66662F16" w14:textId="77777777" w:rsidR="006A3BE2" w:rsidRPr="00A82144" w:rsidRDefault="006A3BE2" w:rsidP="009E4F02">
            <w:pPr>
              <w:rPr>
                <w:szCs w:val="24"/>
              </w:rPr>
            </w:pPr>
          </w:p>
        </w:tc>
      </w:tr>
      <w:tr w:rsidR="00AE7E3A" w14:paraId="33DD05E5" w14:textId="77777777" w:rsidTr="009E4F02">
        <w:trPr>
          <w:trHeight w:val="510"/>
        </w:trPr>
        <w:tc>
          <w:tcPr>
            <w:tcW w:w="1738" w:type="dxa"/>
          </w:tcPr>
          <w:p w14:paraId="65E7E749" w14:textId="77777777" w:rsidR="00AE7E3A" w:rsidRDefault="00AE7E3A" w:rsidP="009E4F02">
            <w:pPr>
              <w:rPr>
                <w:szCs w:val="24"/>
              </w:rPr>
            </w:pPr>
            <w:r>
              <w:rPr>
                <w:szCs w:val="24"/>
              </w:rPr>
              <w:t>Community Safety Partnerships</w:t>
            </w:r>
          </w:p>
          <w:p w14:paraId="0CA0D954" w14:textId="77777777" w:rsidR="00AE7E3A" w:rsidRDefault="00AE7E3A" w:rsidP="009E4F02">
            <w:pPr>
              <w:rPr>
                <w:szCs w:val="24"/>
              </w:rPr>
            </w:pPr>
          </w:p>
        </w:tc>
        <w:tc>
          <w:tcPr>
            <w:tcW w:w="2895" w:type="dxa"/>
          </w:tcPr>
          <w:p w14:paraId="11BE1E05" w14:textId="77777777" w:rsidR="00AE7E3A" w:rsidRDefault="00AE7E3A" w:rsidP="009E4F02">
            <w:pPr>
              <w:rPr>
                <w:szCs w:val="24"/>
              </w:rPr>
            </w:pPr>
            <w:r>
              <w:rPr>
                <w:szCs w:val="24"/>
              </w:rPr>
              <w:t xml:space="preserve">Outcome of the </w:t>
            </w:r>
            <w:r>
              <w:t xml:space="preserve">review of Community Safety Partnerships </w:t>
            </w:r>
            <w:r>
              <w:rPr>
                <w:szCs w:val="24"/>
              </w:rPr>
              <w:t>and Governance Arrangements</w:t>
            </w:r>
          </w:p>
          <w:p w14:paraId="459269A0" w14:textId="77777777" w:rsidR="00AE7E3A" w:rsidRDefault="00AE7E3A" w:rsidP="009E4F02">
            <w:pPr>
              <w:rPr>
                <w:szCs w:val="24"/>
              </w:rPr>
            </w:pPr>
          </w:p>
        </w:tc>
        <w:tc>
          <w:tcPr>
            <w:tcW w:w="1916" w:type="dxa"/>
          </w:tcPr>
          <w:p w14:paraId="1CEB07BA" w14:textId="77777777" w:rsidR="00AE7E3A" w:rsidRDefault="00AE7E3A" w:rsidP="009E4F02">
            <w:pPr>
              <w:rPr>
                <w:szCs w:val="24"/>
              </w:rPr>
            </w:pPr>
            <w:r>
              <w:rPr>
                <w:szCs w:val="24"/>
              </w:rPr>
              <w:t>Committee</w:t>
            </w:r>
          </w:p>
        </w:tc>
        <w:tc>
          <w:tcPr>
            <w:tcW w:w="2764" w:type="dxa"/>
          </w:tcPr>
          <w:p w14:paraId="7F9433EC" w14:textId="77777777" w:rsidR="00AE7E3A" w:rsidRDefault="00AE7E3A" w:rsidP="009E4F02">
            <w:pPr>
              <w:rPr>
                <w:szCs w:val="24"/>
              </w:rPr>
            </w:pPr>
            <w:r>
              <w:rPr>
                <w:szCs w:val="24"/>
              </w:rPr>
              <w:t>Debbie Thompson and Clare Platt, LCC</w:t>
            </w:r>
          </w:p>
        </w:tc>
        <w:tc>
          <w:tcPr>
            <w:tcW w:w="1732" w:type="dxa"/>
          </w:tcPr>
          <w:p w14:paraId="7398DE44" w14:textId="77777777" w:rsidR="00AE7E3A" w:rsidRDefault="00AE7E3A" w:rsidP="009E4F02">
            <w:pPr>
              <w:rPr>
                <w:szCs w:val="24"/>
              </w:rPr>
            </w:pPr>
            <w:r>
              <w:rPr>
                <w:szCs w:val="24"/>
              </w:rPr>
              <w:t>15 October 2019</w:t>
            </w:r>
          </w:p>
        </w:tc>
        <w:tc>
          <w:tcPr>
            <w:tcW w:w="2386" w:type="dxa"/>
          </w:tcPr>
          <w:p w14:paraId="4A93C885" w14:textId="77777777" w:rsidR="00AE7E3A" w:rsidRPr="00A82144" w:rsidRDefault="00AE7E3A" w:rsidP="009E4F02">
            <w:pPr>
              <w:rPr>
                <w:szCs w:val="24"/>
              </w:rPr>
            </w:pPr>
          </w:p>
        </w:tc>
        <w:tc>
          <w:tcPr>
            <w:tcW w:w="1737" w:type="dxa"/>
          </w:tcPr>
          <w:p w14:paraId="22806CDC" w14:textId="77777777" w:rsidR="00AE7E3A" w:rsidRPr="00A82144" w:rsidRDefault="00AE7E3A" w:rsidP="009E4F02">
            <w:pPr>
              <w:rPr>
                <w:szCs w:val="24"/>
              </w:rPr>
            </w:pPr>
          </w:p>
        </w:tc>
      </w:tr>
      <w:tr w:rsidR="00AE7E3A" w:rsidRPr="00AE7E3A" w14:paraId="0F85B4EB" w14:textId="77777777" w:rsidTr="000C4B64">
        <w:trPr>
          <w:trHeight w:val="510"/>
        </w:trPr>
        <w:tc>
          <w:tcPr>
            <w:tcW w:w="1738" w:type="dxa"/>
          </w:tcPr>
          <w:p w14:paraId="6BA9187F" w14:textId="77777777" w:rsidR="00980EE0" w:rsidRPr="00AE7E3A" w:rsidRDefault="00980EE0" w:rsidP="00720A8D">
            <w:pPr>
              <w:rPr>
                <w:szCs w:val="24"/>
              </w:rPr>
            </w:pPr>
            <w:r w:rsidRPr="00AE7E3A">
              <w:rPr>
                <w:szCs w:val="24"/>
              </w:rPr>
              <w:t>Electricity North West</w:t>
            </w:r>
          </w:p>
          <w:p w14:paraId="0F0997B7" w14:textId="5754CF7F" w:rsidR="00980EE0" w:rsidRPr="00AE7E3A" w:rsidRDefault="00980EE0" w:rsidP="00720A8D">
            <w:pPr>
              <w:rPr>
                <w:szCs w:val="24"/>
              </w:rPr>
            </w:pPr>
          </w:p>
        </w:tc>
        <w:tc>
          <w:tcPr>
            <w:tcW w:w="2895" w:type="dxa"/>
          </w:tcPr>
          <w:p w14:paraId="7E0E0871" w14:textId="3507285B" w:rsidR="00980EE0" w:rsidRPr="00AE7E3A" w:rsidRDefault="00980EE0" w:rsidP="00720A8D">
            <w:pPr>
              <w:rPr>
                <w:szCs w:val="24"/>
              </w:rPr>
            </w:pPr>
            <w:r w:rsidRPr="00AE7E3A">
              <w:rPr>
                <w:szCs w:val="24"/>
              </w:rPr>
              <w:t>Vulnerable Customers</w:t>
            </w:r>
            <w:r w:rsidR="00AE7E3A">
              <w:rPr>
                <w:szCs w:val="24"/>
              </w:rPr>
              <w:t xml:space="preserve"> and the priority services register</w:t>
            </w:r>
          </w:p>
        </w:tc>
        <w:tc>
          <w:tcPr>
            <w:tcW w:w="1916" w:type="dxa"/>
          </w:tcPr>
          <w:p w14:paraId="7B66C365" w14:textId="78D2E4F2" w:rsidR="00980EE0" w:rsidRPr="00AE7E3A" w:rsidRDefault="00980EE0" w:rsidP="00720A8D">
            <w:pPr>
              <w:rPr>
                <w:szCs w:val="24"/>
              </w:rPr>
            </w:pPr>
            <w:r w:rsidRPr="00AE7E3A">
              <w:rPr>
                <w:szCs w:val="24"/>
              </w:rPr>
              <w:t>Committee</w:t>
            </w:r>
          </w:p>
        </w:tc>
        <w:tc>
          <w:tcPr>
            <w:tcW w:w="2764" w:type="dxa"/>
          </w:tcPr>
          <w:p w14:paraId="3062ECB5" w14:textId="19FF6A26" w:rsidR="00980EE0" w:rsidRPr="00AE7E3A" w:rsidRDefault="00980EE0" w:rsidP="00720A8D">
            <w:pPr>
              <w:rPr>
                <w:szCs w:val="24"/>
              </w:rPr>
            </w:pPr>
            <w:r w:rsidRPr="00AE7E3A">
              <w:rPr>
                <w:szCs w:val="24"/>
              </w:rPr>
              <w:t xml:space="preserve">Helen Norris, </w:t>
            </w:r>
            <w:r w:rsidR="003970B6" w:rsidRPr="00AE7E3A">
              <w:rPr>
                <w:szCs w:val="24"/>
              </w:rPr>
              <w:t xml:space="preserve">tbc, </w:t>
            </w:r>
            <w:r w:rsidRPr="00AE7E3A">
              <w:rPr>
                <w:szCs w:val="24"/>
              </w:rPr>
              <w:t>ENW</w:t>
            </w:r>
          </w:p>
        </w:tc>
        <w:tc>
          <w:tcPr>
            <w:tcW w:w="1732" w:type="dxa"/>
          </w:tcPr>
          <w:p w14:paraId="5E1FAEB3" w14:textId="0550484C" w:rsidR="00980EE0" w:rsidRPr="00AE7E3A" w:rsidRDefault="00AE7E3A" w:rsidP="009D136D">
            <w:pPr>
              <w:rPr>
                <w:szCs w:val="24"/>
              </w:rPr>
            </w:pPr>
            <w:r w:rsidRPr="00AE7E3A">
              <w:rPr>
                <w:szCs w:val="24"/>
              </w:rPr>
              <w:t>15 October 2019</w:t>
            </w:r>
          </w:p>
        </w:tc>
        <w:tc>
          <w:tcPr>
            <w:tcW w:w="2386" w:type="dxa"/>
          </w:tcPr>
          <w:p w14:paraId="007DE5CB" w14:textId="77777777" w:rsidR="00980EE0" w:rsidRPr="00AE7E3A" w:rsidRDefault="00980EE0" w:rsidP="00A82144">
            <w:pPr>
              <w:rPr>
                <w:szCs w:val="24"/>
              </w:rPr>
            </w:pPr>
          </w:p>
        </w:tc>
        <w:tc>
          <w:tcPr>
            <w:tcW w:w="1737" w:type="dxa"/>
          </w:tcPr>
          <w:p w14:paraId="78E54B46" w14:textId="77777777" w:rsidR="00980EE0" w:rsidRPr="00AE7E3A" w:rsidRDefault="00980EE0" w:rsidP="00720A8D">
            <w:pPr>
              <w:rPr>
                <w:szCs w:val="24"/>
              </w:rPr>
            </w:pPr>
          </w:p>
        </w:tc>
      </w:tr>
      <w:tr w:rsidR="00980EE0" w14:paraId="65A8D7E1" w14:textId="77777777" w:rsidTr="000C4B64">
        <w:trPr>
          <w:trHeight w:val="510"/>
        </w:trPr>
        <w:tc>
          <w:tcPr>
            <w:tcW w:w="1738" w:type="dxa"/>
          </w:tcPr>
          <w:p w14:paraId="5220D64D" w14:textId="6F49FA4E" w:rsidR="00980EE0" w:rsidRDefault="00980EE0" w:rsidP="00720A8D">
            <w:pPr>
              <w:rPr>
                <w:szCs w:val="24"/>
              </w:rPr>
            </w:pPr>
            <w:r>
              <w:rPr>
                <w:szCs w:val="24"/>
              </w:rPr>
              <w:t>Universal Credit</w:t>
            </w:r>
          </w:p>
        </w:tc>
        <w:tc>
          <w:tcPr>
            <w:tcW w:w="2895" w:type="dxa"/>
          </w:tcPr>
          <w:p w14:paraId="50CA3A16" w14:textId="063365F2" w:rsidR="00980EE0" w:rsidRDefault="00980EE0" w:rsidP="00720A8D">
            <w:pPr>
              <w:rPr>
                <w:szCs w:val="24"/>
              </w:rPr>
            </w:pPr>
            <w:r>
              <w:rPr>
                <w:szCs w:val="24"/>
              </w:rPr>
              <w:t>Dealing with people in Lancashire</w:t>
            </w:r>
          </w:p>
        </w:tc>
        <w:tc>
          <w:tcPr>
            <w:tcW w:w="1916" w:type="dxa"/>
          </w:tcPr>
          <w:p w14:paraId="79235054" w14:textId="4F360343" w:rsidR="00980EE0" w:rsidRDefault="00980EE0" w:rsidP="00720A8D">
            <w:pPr>
              <w:rPr>
                <w:szCs w:val="24"/>
              </w:rPr>
            </w:pPr>
            <w:r>
              <w:rPr>
                <w:szCs w:val="24"/>
              </w:rPr>
              <w:t>Committee</w:t>
            </w:r>
          </w:p>
        </w:tc>
        <w:tc>
          <w:tcPr>
            <w:tcW w:w="2764" w:type="dxa"/>
          </w:tcPr>
          <w:p w14:paraId="401BCD48" w14:textId="2B92AEA7" w:rsidR="00980EE0" w:rsidRPr="00AE7E3A" w:rsidRDefault="003970B6" w:rsidP="00720A8D">
            <w:pPr>
              <w:rPr>
                <w:szCs w:val="24"/>
              </w:rPr>
            </w:pPr>
            <w:r w:rsidRPr="00AE7E3A">
              <w:rPr>
                <w:szCs w:val="24"/>
              </w:rPr>
              <w:t xml:space="preserve">Tbc, </w:t>
            </w:r>
            <w:r w:rsidR="00980EE0" w:rsidRPr="00AE7E3A">
              <w:rPr>
                <w:szCs w:val="24"/>
              </w:rPr>
              <w:t>Department for Work and Pensions</w:t>
            </w:r>
          </w:p>
          <w:p w14:paraId="5ACDADC3" w14:textId="479BD3DE" w:rsidR="00980EE0" w:rsidRPr="00AE7E3A" w:rsidRDefault="00980EE0" w:rsidP="00720A8D">
            <w:pPr>
              <w:rPr>
                <w:szCs w:val="24"/>
              </w:rPr>
            </w:pPr>
          </w:p>
        </w:tc>
        <w:tc>
          <w:tcPr>
            <w:tcW w:w="1732" w:type="dxa"/>
          </w:tcPr>
          <w:p w14:paraId="1F8FE670" w14:textId="074E996F" w:rsidR="00980EE0" w:rsidRPr="00AE7E3A" w:rsidRDefault="00AE7E3A" w:rsidP="009D136D">
            <w:pPr>
              <w:rPr>
                <w:szCs w:val="24"/>
              </w:rPr>
            </w:pPr>
            <w:r w:rsidRPr="00AE7E3A">
              <w:rPr>
                <w:szCs w:val="24"/>
              </w:rPr>
              <w:t>15 October 2019</w:t>
            </w:r>
          </w:p>
        </w:tc>
        <w:tc>
          <w:tcPr>
            <w:tcW w:w="2386" w:type="dxa"/>
          </w:tcPr>
          <w:p w14:paraId="6E880CEF" w14:textId="77777777" w:rsidR="00980EE0" w:rsidRPr="00A82144" w:rsidRDefault="00980EE0" w:rsidP="00A82144">
            <w:pPr>
              <w:rPr>
                <w:szCs w:val="24"/>
              </w:rPr>
            </w:pPr>
          </w:p>
        </w:tc>
        <w:tc>
          <w:tcPr>
            <w:tcW w:w="1737" w:type="dxa"/>
          </w:tcPr>
          <w:p w14:paraId="74651A24" w14:textId="77777777" w:rsidR="00980EE0" w:rsidRPr="00A82144" w:rsidRDefault="00980EE0" w:rsidP="00720A8D">
            <w:pPr>
              <w:rPr>
                <w:szCs w:val="24"/>
              </w:rPr>
            </w:pPr>
          </w:p>
        </w:tc>
      </w:tr>
      <w:tr w:rsidR="006A3BE2" w14:paraId="20A24B3D" w14:textId="77777777" w:rsidTr="006A3BE2">
        <w:trPr>
          <w:trHeight w:val="510"/>
        </w:trPr>
        <w:tc>
          <w:tcPr>
            <w:tcW w:w="1738" w:type="dxa"/>
            <w:shd w:val="clear" w:color="auto" w:fill="D9D9D9" w:themeFill="background1" w:themeFillShade="D9"/>
          </w:tcPr>
          <w:p w14:paraId="76196D35" w14:textId="77777777" w:rsidR="006A3BE2" w:rsidRDefault="006A3BE2" w:rsidP="004A4E1B">
            <w:pPr>
              <w:rPr>
                <w:szCs w:val="24"/>
              </w:rPr>
            </w:pPr>
          </w:p>
        </w:tc>
        <w:tc>
          <w:tcPr>
            <w:tcW w:w="2895" w:type="dxa"/>
            <w:shd w:val="clear" w:color="auto" w:fill="D9D9D9" w:themeFill="background1" w:themeFillShade="D9"/>
          </w:tcPr>
          <w:p w14:paraId="487F7EB1" w14:textId="77777777" w:rsidR="006A3BE2" w:rsidRDefault="006A3BE2" w:rsidP="000C4B64">
            <w:pPr>
              <w:rPr>
                <w:szCs w:val="24"/>
              </w:rPr>
            </w:pPr>
          </w:p>
        </w:tc>
        <w:tc>
          <w:tcPr>
            <w:tcW w:w="1916" w:type="dxa"/>
            <w:shd w:val="clear" w:color="auto" w:fill="D9D9D9" w:themeFill="background1" w:themeFillShade="D9"/>
          </w:tcPr>
          <w:p w14:paraId="5E2C30A1" w14:textId="77777777" w:rsidR="006A3BE2" w:rsidRDefault="006A3BE2" w:rsidP="004A4E1B">
            <w:pPr>
              <w:rPr>
                <w:szCs w:val="24"/>
              </w:rPr>
            </w:pPr>
          </w:p>
        </w:tc>
        <w:tc>
          <w:tcPr>
            <w:tcW w:w="2764" w:type="dxa"/>
            <w:shd w:val="clear" w:color="auto" w:fill="D9D9D9" w:themeFill="background1" w:themeFillShade="D9"/>
          </w:tcPr>
          <w:p w14:paraId="605272A5" w14:textId="77777777" w:rsidR="006A3BE2" w:rsidRDefault="006A3BE2" w:rsidP="000C4B64">
            <w:pPr>
              <w:rPr>
                <w:szCs w:val="24"/>
              </w:rPr>
            </w:pPr>
          </w:p>
        </w:tc>
        <w:tc>
          <w:tcPr>
            <w:tcW w:w="1732" w:type="dxa"/>
            <w:shd w:val="clear" w:color="auto" w:fill="D9D9D9" w:themeFill="background1" w:themeFillShade="D9"/>
          </w:tcPr>
          <w:p w14:paraId="5604FBD5" w14:textId="77777777" w:rsidR="006A3BE2" w:rsidRDefault="006A3BE2" w:rsidP="004A4E1B">
            <w:pPr>
              <w:rPr>
                <w:szCs w:val="24"/>
              </w:rPr>
            </w:pPr>
          </w:p>
        </w:tc>
        <w:tc>
          <w:tcPr>
            <w:tcW w:w="2386" w:type="dxa"/>
            <w:shd w:val="clear" w:color="auto" w:fill="D9D9D9" w:themeFill="background1" w:themeFillShade="D9"/>
          </w:tcPr>
          <w:p w14:paraId="183DF6B1" w14:textId="77777777" w:rsidR="006A3BE2" w:rsidRPr="00A82144" w:rsidRDefault="006A3BE2" w:rsidP="000C4B64">
            <w:pPr>
              <w:jc w:val="both"/>
              <w:rPr>
                <w:szCs w:val="24"/>
              </w:rPr>
            </w:pPr>
          </w:p>
        </w:tc>
        <w:tc>
          <w:tcPr>
            <w:tcW w:w="1737" w:type="dxa"/>
            <w:shd w:val="clear" w:color="auto" w:fill="D9D9D9" w:themeFill="background1" w:themeFillShade="D9"/>
          </w:tcPr>
          <w:p w14:paraId="1C2DB5C0" w14:textId="77777777" w:rsidR="006A3BE2" w:rsidRPr="00A82144" w:rsidRDefault="006A3BE2" w:rsidP="004A4E1B">
            <w:pPr>
              <w:rPr>
                <w:szCs w:val="24"/>
              </w:rPr>
            </w:pPr>
          </w:p>
        </w:tc>
      </w:tr>
      <w:tr w:rsidR="00D05245" w14:paraId="4C2FFA75" w14:textId="77777777" w:rsidTr="000C4B64">
        <w:trPr>
          <w:trHeight w:val="510"/>
        </w:trPr>
        <w:tc>
          <w:tcPr>
            <w:tcW w:w="1738" w:type="dxa"/>
          </w:tcPr>
          <w:p w14:paraId="4644E7E9" w14:textId="77777777" w:rsidR="00C00DB1" w:rsidRDefault="00C00DB1" w:rsidP="004A4E1B">
            <w:pPr>
              <w:rPr>
                <w:szCs w:val="24"/>
              </w:rPr>
            </w:pPr>
            <w:r>
              <w:rPr>
                <w:szCs w:val="24"/>
              </w:rPr>
              <w:t>Transport for the North (TfN)</w:t>
            </w:r>
          </w:p>
          <w:p w14:paraId="5C81B507" w14:textId="77777777" w:rsidR="00C00DB1" w:rsidRDefault="00C00DB1" w:rsidP="004A4E1B">
            <w:pPr>
              <w:rPr>
                <w:szCs w:val="24"/>
              </w:rPr>
            </w:pPr>
          </w:p>
        </w:tc>
        <w:tc>
          <w:tcPr>
            <w:tcW w:w="2895" w:type="dxa"/>
          </w:tcPr>
          <w:p w14:paraId="770AB025" w14:textId="1D5F0067" w:rsidR="00C01101" w:rsidRPr="000C4B64" w:rsidRDefault="000C4B64" w:rsidP="000C4B64">
            <w:pPr>
              <w:rPr>
                <w:szCs w:val="24"/>
              </w:rPr>
            </w:pPr>
            <w:r>
              <w:rPr>
                <w:szCs w:val="24"/>
              </w:rPr>
              <w:t>Outcome of the trans-</w:t>
            </w:r>
            <w:proofErr w:type="spellStart"/>
            <w:r>
              <w:rPr>
                <w:szCs w:val="24"/>
              </w:rPr>
              <w:t>pennine</w:t>
            </w:r>
            <w:proofErr w:type="spellEnd"/>
            <w:r>
              <w:rPr>
                <w:szCs w:val="24"/>
              </w:rPr>
              <w:t xml:space="preserve"> road study</w:t>
            </w:r>
          </w:p>
        </w:tc>
        <w:tc>
          <w:tcPr>
            <w:tcW w:w="1916" w:type="dxa"/>
          </w:tcPr>
          <w:p w14:paraId="70147D24" w14:textId="77777777" w:rsidR="00C00DB1" w:rsidRDefault="00C00DB1" w:rsidP="004A4E1B">
            <w:pPr>
              <w:rPr>
                <w:szCs w:val="24"/>
              </w:rPr>
            </w:pPr>
            <w:r>
              <w:rPr>
                <w:szCs w:val="24"/>
              </w:rPr>
              <w:t>Committee</w:t>
            </w:r>
          </w:p>
        </w:tc>
        <w:tc>
          <w:tcPr>
            <w:tcW w:w="2764" w:type="dxa"/>
          </w:tcPr>
          <w:p w14:paraId="03D27099" w14:textId="77777777" w:rsidR="000C4B64" w:rsidRDefault="000C4B64" w:rsidP="000C4B64">
            <w:pPr>
              <w:rPr>
                <w:szCs w:val="24"/>
              </w:rPr>
            </w:pPr>
            <w:r>
              <w:rPr>
                <w:szCs w:val="24"/>
              </w:rPr>
              <w:t>Robin Miller-Stott</w:t>
            </w:r>
            <w:r w:rsidR="00C01101">
              <w:rPr>
                <w:szCs w:val="24"/>
              </w:rPr>
              <w:t xml:space="preserve">, </w:t>
            </w:r>
            <w:r w:rsidR="00C00DB1">
              <w:rPr>
                <w:szCs w:val="24"/>
              </w:rPr>
              <w:t>TfN</w:t>
            </w:r>
            <w:r w:rsidR="00E10F20">
              <w:rPr>
                <w:szCs w:val="24"/>
              </w:rPr>
              <w:t xml:space="preserve"> and </w:t>
            </w:r>
          </w:p>
          <w:p w14:paraId="5D11B81A" w14:textId="7B68F02A" w:rsidR="00C00DB1" w:rsidRDefault="000C4B64" w:rsidP="000C4B64">
            <w:pPr>
              <w:rPr>
                <w:szCs w:val="24"/>
              </w:rPr>
            </w:pPr>
            <w:r>
              <w:rPr>
                <w:szCs w:val="24"/>
              </w:rPr>
              <w:t>Highways England</w:t>
            </w:r>
          </w:p>
        </w:tc>
        <w:tc>
          <w:tcPr>
            <w:tcW w:w="1732" w:type="dxa"/>
          </w:tcPr>
          <w:p w14:paraId="0BD09830" w14:textId="6741893C" w:rsidR="00C00DB1" w:rsidRDefault="000C4B64" w:rsidP="004A4E1B">
            <w:pPr>
              <w:rPr>
                <w:szCs w:val="24"/>
              </w:rPr>
            </w:pPr>
            <w:r>
              <w:rPr>
                <w:szCs w:val="24"/>
              </w:rPr>
              <w:t>21 January 2020</w:t>
            </w:r>
          </w:p>
        </w:tc>
        <w:tc>
          <w:tcPr>
            <w:tcW w:w="2386" w:type="dxa"/>
          </w:tcPr>
          <w:p w14:paraId="5C6B1BA3" w14:textId="77777777" w:rsidR="00C00DB1" w:rsidRPr="00A82144" w:rsidRDefault="00C00DB1" w:rsidP="000C4B64">
            <w:pPr>
              <w:jc w:val="both"/>
              <w:rPr>
                <w:szCs w:val="24"/>
              </w:rPr>
            </w:pPr>
          </w:p>
        </w:tc>
        <w:tc>
          <w:tcPr>
            <w:tcW w:w="1737" w:type="dxa"/>
          </w:tcPr>
          <w:p w14:paraId="141030E2" w14:textId="583AC219" w:rsidR="00E71CB6" w:rsidRPr="00A82144" w:rsidRDefault="00E71CB6" w:rsidP="004A4E1B">
            <w:pPr>
              <w:rPr>
                <w:szCs w:val="24"/>
              </w:rPr>
            </w:pPr>
          </w:p>
        </w:tc>
      </w:tr>
      <w:tr w:rsidR="002025AE" w:rsidRPr="002025AE" w14:paraId="246198BC" w14:textId="77777777" w:rsidTr="002A2802">
        <w:trPr>
          <w:trHeight w:val="510"/>
        </w:trPr>
        <w:tc>
          <w:tcPr>
            <w:tcW w:w="1738" w:type="dxa"/>
          </w:tcPr>
          <w:p w14:paraId="6AB2A41A" w14:textId="7E3E0D6F" w:rsidR="00E7251A" w:rsidRPr="002025AE" w:rsidRDefault="00E7251A" w:rsidP="002A2802">
            <w:pPr>
              <w:rPr>
                <w:color w:val="FF0000"/>
                <w:szCs w:val="24"/>
              </w:rPr>
            </w:pPr>
            <w:r w:rsidRPr="002025AE">
              <w:rPr>
                <w:color w:val="FF0000"/>
                <w:szCs w:val="24"/>
              </w:rPr>
              <w:t xml:space="preserve">LCC </w:t>
            </w:r>
            <w:r w:rsidR="00AE7E3A" w:rsidRPr="002025AE">
              <w:rPr>
                <w:color w:val="FF0000"/>
                <w:szCs w:val="24"/>
              </w:rPr>
              <w:t>Carbon Plan/</w:t>
            </w:r>
            <w:r w:rsidRPr="002025AE">
              <w:rPr>
                <w:color w:val="FF0000"/>
                <w:szCs w:val="24"/>
              </w:rPr>
              <w:t xml:space="preserve">Internal Energy and Water </w:t>
            </w:r>
            <w:r w:rsidRPr="002025AE">
              <w:rPr>
                <w:color w:val="FF0000"/>
                <w:szCs w:val="24"/>
              </w:rPr>
              <w:lastRenderedPageBreak/>
              <w:t xml:space="preserve">Management Policy </w:t>
            </w:r>
          </w:p>
        </w:tc>
        <w:tc>
          <w:tcPr>
            <w:tcW w:w="2895" w:type="dxa"/>
          </w:tcPr>
          <w:p w14:paraId="624E7932" w14:textId="77777777" w:rsidR="00E7251A" w:rsidRPr="002025AE" w:rsidRDefault="00E7251A" w:rsidP="002A2802">
            <w:pPr>
              <w:rPr>
                <w:color w:val="FF0000"/>
                <w:szCs w:val="24"/>
              </w:rPr>
            </w:pPr>
            <w:r w:rsidRPr="002025AE">
              <w:rPr>
                <w:color w:val="FF0000"/>
                <w:szCs w:val="24"/>
              </w:rPr>
              <w:lastRenderedPageBreak/>
              <w:t>Policy development</w:t>
            </w:r>
          </w:p>
        </w:tc>
        <w:tc>
          <w:tcPr>
            <w:tcW w:w="1916" w:type="dxa"/>
          </w:tcPr>
          <w:p w14:paraId="778C67C0" w14:textId="77777777" w:rsidR="00E7251A" w:rsidRPr="002025AE" w:rsidRDefault="00E7251A" w:rsidP="002A2802">
            <w:pPr>
              <w:rPr>
                <w:color w:val="FF0000"/>
                <w:szCs w:val="24"/>
              </w:rPr>
            </w:pPr>
            <w:r w:rsidRPr="002025AE">
              <w:rPr>
                <w:color w:val="FF0000"/>
                <w:szCs w:val="24"/>
              </w:rPr>
              <w:t>Committee</w:t>
            </w:r>
          </w:p>
        </w:tc>
        <w:tc>
          <w:tcPr>
            <w:tcW w:w="2764" w:type="dxa"/>
          </w:tcPr>
          <w:p w14:paraId="607522DD" w14:textId="77777777" w:rsidR="00E7251A" w:rsidRPr="002025AE" w:rsidRDefault="00E7251A" w:rsidP="002A2802">
            <w:pPr>
              <w:rPr>
                <w:color w:val="FF0000"/>
                <w:szCs w:val="24"/>
              </w:rPr>
            </w:pPr>
            <w:r w:rsidRPr="002025AE">
              <w:rPr>
                <w:color w:val="FF0000"/>
                <w:szCs w:val="24"/>
              </w:rPr>
              <w:t xml:space="preserve">Denise Jepson, LCC, Electricity North West, Lancashire Renewables (CEO), </w:t>
            </w:r>
            <w:r w:rsidRPr="002025AE">
              <w:rPr>
                <w:color w:val="FF0000"/>
                <w:szCs w:val="24"/>
              </w:rPr>
              <w:lastRenderedPageBreak/>
              <w:t>Npower, Total Gas and Power, Heat network</w:t>
            </w:r>
          </w:p>
        </w:tc>
        <w:tc>
          <w:tcPr>
            <w:tcW w:w="1732" w:type="dxa"/>
          </w:tcPr>
          <w:p w14:paraId="08C76AB4" w14:textId="6EB584E2" w:rsidR="00E7251A" w:rsidRPr="002025AE" w:rsidRDefault="00AE7E3A" w:rsidP="002A2802">
            <w:pPr>
              <w:rPr>
                <w:color w:val="FF0000"/>
                <w:szCs w:val="24"/>
              </w:rPr>
            </w:pPr>
            <w:r w:rsidRPr="002025AE">
              <w:rPr>
                <w:color w:val="FF0000"/>
                <w:szCs w:val="24"/>
              </w:rPr>
              <w:lastRenderedPageBreak/>
              <w:t xml:space="preserve">21 </w:t>
            </w:r>
            <w:r w:rsidR="007156DB" w:rsidRPr="002025AE">
              <w:rPr>
                <w:color w:val="FF0000"/>
                <w:szCs w:val="24"/>
              </w:rPr>
              <w:t>January</w:t>
            </w:r>
            <w:r w:rsidRPr="002025AE">
              <w:rPr>
                <w:color w:val="FF0000"/>
                <w:szCs w:val="24"/>
              </w:rPr>
              <w:t xml:space="preserve"> 2020</w:t>
            </w:r>
          </w:p>
        </w:tc>
        <w:tc>
          <w:tcPr>
            <w:tcW w:w="2386" w:type="dxa"/>
          </w:tcPr>
          <w:p w14:paraId="65553CE0" w14:textId="77777777" w:rsidR="00E7251A" w:rsidRPr="002025AE" w:rsidRDefault="00E7251A" w:rsidP="002A2802">
            <w:pPr>
              <w:rPr>
                <w:color w:val="FF0000"/>
                <w:szCs w:val="24"/>
              </w:rPr>
            </w:pPr>
          </w:p>
        </w:tc>
        <w:tc>
          <w:tcPr>
            <w:tcW w:w="1737" w:type="dxa"/>
          </w:tcPr>
          <w:p w14:paraId="120D5424" w14:textId="77777777" w:rsidR="00E7251A" w:rsidRPr="002025AE" w:rsidRDefault="00E7251A" w:rsidP="002A2802">
            <w:pPr>
              <w:rPr>
                <w:color w:val="FF0000"/>
                <w:szCs w:val="24"/>
              </w:rPr>
            </w:pPr>
          </w:p>
        </w:tc>
      </w:tr>
      <w:tr w:rsidR="006A3BE2" w14:paraId="40921BA4" w14:textId="77777777" w:rsidTr="000C4B64">
        <w:trPr>
          <w:trHeight w:val="510"/>
        </w:trPr>
        <w:tc>
          <w:tcPr>
            <w:tcW w:w="1738" w:type="dxa"/>
            <w:shd w:val="clear" w:color="auto" w:fill="D9D9D9" w:themeFill="background1" w:themeFillShade="D9"/>
          </w:tcPr>
          <w:p w14:paraId="7915CBFC" w14:textId="77777777" w:rsidR="006A3BE2" w:rsidRDefault="006A3BE2" w:rsidP="004A4E1B">
            <w:pPr>
              <w:rPr>
                <w:szCs w:val="24"/>
              </w:rPr>
            </w:pPr>
          </w:p>
        </w:tc>
        <w:tc>
          <w:tcPr>
            <w:tcW w:w="2895" w:type="dxa"/>
            <w:shd w:val="clear" w:color="auto" w:fill="D9D9D9" w:themeFill="background1" w:themeFillShade="D9"/>
          </w:tcPr>
          <w:p w14:paraId="543F8871" w14:textId="77777777" w:rsidR="006A3BE2" w:rsidRDefault="006A3BE2" w:rsidP="004A4E1B">
            <w:pPr>
              <w:rPr>
                <w:szCs w:val="24"/>
              </w:rPr>
            </w:pPr>
          </w:p>
        </w:tc>
        <w:tc>
          <w:tcPr>
            <w:tcW w:w="1916" w:type="dxa"/>
            <w:shd w:val="clear" w:color="auto" w:fill="D9D9D9" w:themeFill="background1" w:themeFillShade="D9"/>
          </w:tcPr>
          <w:p w14:paraId="246247AC" w14:textId="77777777" w:rsidR="006A3BE2" w:rsidRDefault="006A3BE2" w:rsidP="004A4E1B">
            <w:pPr>
              <w:rPr>
                <w:szCs w:val="24"/>
              </w:rPr>
            </w:pPr>
          </w:p>
        </w:tc>
        <w:tc>
          <w:tcPr>
            <w:tcW w:w="2764" w:type="dxa"/>
            <w:shd w:val="clear" w:color="auto" w:fill="D9D9D9" w:themeFill="background1" w:themeFillShade="D9"/>
          </w:tcPr>
          <w:p w14:paraId="6964452F" w14:textId="77777777" w:rsidR="006A3BE2" w:rsidRDefault="006A3BE2" w:rsidP="004A4E1B">
            <w:pPr>
              <w:rPr>
                <w:szCs w:val="24"/>
              </w:rPr>
            </w:pPr>
          </w:p>
        </w:tc>
        <w:tc>
          <w:tcPr>
            <w:tcW w:w="1732" w:type="dxa"/>
            <w:shd w:val="clear" w:color="auto" w:fill="D9D9D9" w:themeFill="background1" w:themeFillShade="D9"/>
          </w:tcPr>
          <w:p w14:paraId="46BF02A7" w14:textId="77777777" w:rsidR="006A3BE2" w:rsidRDefault="006A3BE2" w:rsidP="004A4E1B">
            <w:pPr>
              <w:rPr>
                <w:szCs w:val="24"/>
              </w:rPr>
            </w:pPr>
          </w:p>
        </w:tc>
        <w:tc>
          <w:tcPr>
            <w:tcW w:w="2386" w:type="dxa"/>
            <w:shd w:val="clear" w:color="auto" w:fill="D9D9D9" w:themeFill="background1" w:themeFillShade="D9"/>
          </w:tcPr>
          <w:p w14:paraId="28D58DB2" w14:textId="77777777" w:rsidR="006A3BE2" w:rsidRDefault="006A3BE2" w:rsidP="004A4E1B">
            <w:pPr>
              <w:rPr>
                <w:szCs w:val="24"/>
              </w:rPr>
            </w:pPr>
          </w:p>
        </w:tc>
        <w:tc>
          <w:tcPr>
            <w:tcW w:w="1737" w:type="dxa"/>
            <w:shd w:val="clear" w:color="auto" w:fill="D9D9D9" w:themeFill="background1" w:themeFillShade="D9"/>
          </w:tcPr>
          <w:p w14:paraId="23A9B504" w14:textId="77777777" w:rsidR="006A3BE2" w:rsidRDefault="006A3BE2" w:rsidP="004A4E1B">
            <w:pPr>
              <w:rPr>
                <w:szCs w:val="24"/>
              </w:rPr>
            </w:pPr>
          </w:p>
        </w:tc>
      </w:tr>
      <w:tr w:rsidR="006A3BE2" w14:paraId="201CB6A2" w14:textId="77777777" w:rsidTr="006A3BE2">
        <w:trPr>
          <w:trHeight w:val="510"/>
        </w:trPr>
        <w:tc>
          <w:tcPr>
            <w:tcW w:w="1738" w:type="dxa"/>
            <w:shd w:val="clear" w:color="auto" w:fill="auto"/>
          </w:tcPr>
          <w:p w14:paraId="3303FC82" w14:textId="77777777" w:rsidR="006A3BE2" w:rsidRDefault="006A3BE2" w:rsidP="004A4E1B">
            <w:pPr>
              <w:rPr>
                <w:szCs w:val="24"/>
              </w:rPr>
            </w:pPr>
          </w:p>
        </w:tc>
        <w:tc>
          <w:tcPr>
            <w:tcW w:w="2895" w:type="dxa"/>
            <w:shd w:val="clear" w:color="auto" w:fill="auto"/>
          </w:tcPr>
          <w:p w14:paraId="3AFAC831" w14:textId="77777777" w:rsidR="006A3BE2" w:rsidRDefault="006A3BE2" w:rsidP="004A4E1B">
            <w:pPr>
              <w:rPr>
                <w:szCs w:val="24"/>
              </w:rPr>
            </w:pPr>
          </w:p>
        </w:tc>
        <w:tc>
          <w:tcPr>
            <w:tcW w:w="1916" w:type="dxa"/>
            <w:shd w:val="clear" w:color="auto" w:fill="auto"/>
          </w:tcPr>
          <w:p w14:paraId="41DEC5C9" w14:textId="77777777" w:rsidR="006A3BE2" w:rsidRDefault="006A3BE2" w:rsidP="004A4E1B">
            <w:pPr>
              <w:rPr>
                <w:szCs w:val="24"/>
              </w:rPr>
            </w:pPr>
          </w:p>
        </w:tc>
        <w:tc>
          <w:tcPr>
            <w:tcW w:w="2764" w:type="dxa"/>
            <w:shd w:val="clear" w:color="auto" w:fill="auto"/>
          </w:tcPr>
          <w:p w14:paraId="1A567C86" w14:textId="77777777" w:rsidR="006A3BE2" w:rsidRDefault="006A3BE2" w:rsidP="004A4E1B">
            <w:pPr>
              <w:rPr>
                <w:szCs w:val="24"/>
              </w:rPr>
            </w:pPr>
          </w:p>
        </w:tc>
        <w:tc>
          <w:tcPr>
            <w:tcW w:w="1732" w:type="dxa"/>
            <w:shd w:val="clear" w:color="auto" w:fill="auto"/>
          </w:tcPr>
          <w:p w14:paraId="02F3E59E" w14:textId="4D2C5597" w:rsidR="006A3BE2" w:rsidRDefault="006A3BE2" w:rsidP="004A4E1B">
            <w:pPr>
              <w:rPr>
                <w:szCs w:val="24"/>
              </w:rPr>
            </w:pPr>
            <w:r>
              <w:rPr>
                <w:szCs w:val="24"/>
              </w:rPr>
              <w:t>21 April 2020</w:t>
            </w:r>
          </w:p>
        </w:tc>
        <w:tc>
          <w:tcPr>
            <w:tcW w:w="2386" w:type="dxa"/>
            <w:shd w:val="clear" w:color="auto" w:fill="auto"/>
          </w:tcPr>
          <w:p w14:paraId="61BC9612" w14:textId="77777777" w:rsidR="006A3BE2" w:rsidRDefault="006A3BE2" w:rsidP="004A4E1B">
            <w:pPr>
              <w:rPr>
                <w:szCs w:val="24"/>
              </w:rPr>
            </w:pPr>
          </w:p>
        </w:tc>
        <w:tc>
          <w:tcPr>
            <w:tcW w:w="1737" w:type="dxa"/>
            <w:shd w:val="clear" w:color="auto" w:fill="auto"/>
          </w:tcPr>
          <w:p w14:paraId="1AD608CF" w14:textId="77777777" w:rsidR="006A3BE2" w:rsidRDefault="006A3BE2" w:rsidP="004A4E1B">
            <w:pPr>
              <w:rPr>
                <w:szCs w:val="24"/>
              </w:rPr>
            </w:pPr>
          </w:p>
        </w:tc>
      </w:tr>
      <w:tr w:rsidR="00D05245" w14:paraId="61D3DA75" w14:textId="77777777" w:rsidTr="000C4B64">
        <w:trPr>
          <w:trHeight w:val="510"/>
        </w:trPr>
        <w:tc>
          <w:tcPr>
            <w:tcW w:w="1738"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2895" w:type="dxa"/>
            <w:shd w:val="clear" w:color="auto" w:fill="D9D9D9" w:themeFill="background1" w:themeFillShade="D9"/>
          </w:tcPr>
          <w:p w14:paraId="15CA3F8A" w14:textId="77777777" w:rsidR="008D7A97" w:rsidRDefault="008D7A97" w:rsidP="004A4E1B">
            <w:pPr>
              <w:rPr>
                <w:szCs w:val="24"/>
              </w:rPr>
            </w:pPr>
          </w:p>
        </w:tc>
        <w:tc>
          <w:tcPr>
            <w:tcW w:w="1916"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32" w:type="dxa"/>
            <w:shd w:val="clear" w:color="auto" w:fill="D9D9D9" w:themeFill="background1" w:themeFillShade="D9"/>
          </w:tcPr>
          <w:p w14:paraId="6EABC5DD" w14:textId="77777777" w:rsidR="008D7A97" w:rsidRDefault="008D7A97" w:rsidP="004A4E1B">
            <w:pPr>
              <w:rPr>
                <w:szCs w:val="24"/>
              </w:rPr>
            </w:pPr>
          </w:p>
        </w:tc>
        <w:tc>
          <w:tcPr>
            <w:tcW w:w="2386" w:type="dxa"/>
            <w:shd w:val="clear" w:color="auto" w:fill="D9D9D9" w:themeFill="background1" w:themeFillShade="D9"/>
          </w:tcPr>
          <w:p w14:paraId="4ED29317" w14:textId="77777777" w:rsidR="008D7A97" w:rsidRDefault="008D7A97" w:rsidP="004A4E1B">
            <w:pPr>
              <w:rPr>
                <w:szCs w:val="24"/>
              </w:rPr>
            </w:pPr>
          </w:p>
        </w:tc>
        <w:tc>
          <w:tcPr>
            <w:tcW w:w="1737"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0C4B64">
        <w:trPr>
          <w:trHeight w:val="510"/>
        </w:trPr>
        <w:tc>
          <w:tcPr>
            <w:tcW w:w="1738"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2895" w:type="dxa"/>
          </w:tcPr>
          <w:p w14:paraId="5BCC88B0" w14:textId="77777777" w:rsidR="003F01DF" w:rsidRPr="00030E5F" w:rsidRDefault="003F01DF" w:rsidP="003F01DF">
            <w:pPr>
              <w:snapToGrid w:val="0"/>
              <w:rPr>
                <w:rFonts w:eastAsia="Times New Roman"/>
              </w:rPr>
            </w:pPr>
            <w:r w:rsidRPr="00030E5F">
              <w:rPr>
                <w:rFonts w:eastAsia="Times New Roman"/>
              </w:rPr>
              <w:t>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lastRenderedPageBreak/>
              <w:t>- understand what we can do together to reduce flood risk.</w:t>
            </w:r>
          </w:p>
          <w:p w14:paraId="31F303A5" w14:textId="77777777" w:rsidR="008D7A97" w:rsidRPr="00030E5F" w:rsidRDefault="008D7A97" w:rsidP="004A4E1B">
            <w:pPr>
              <w:rPr>
                <w:szCs w:val="24"/>
              </w:rPr>
            </w:pPr>
          </w:p>
        </w:tc>
        <w:tc>
          <w:tcPr>
            <w:tcW w:w="1916"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32" w:type="dxa"/>
          </w:tcPr>
          <w:p w14:paraId="384C1FB0" w14:textId="399917D0" w:rsidR="008D7A97" w:rsidRPr="00030E5F" w:rsidRDefault="004D3145" w:rsidP="004A4E1B">
            <w:pPr>
              <w:rPr>
                <w:szCs w:val="24"/>
              </w:rPr>
            </w:pPr>
            <w:r>
              <w:rPr>
                <w:szCs w:val="24"/>
              </w:rPr>
              <w:t xml:space="preserve">Task and finish group report presented at </w:t>
            </w:r>
            <w:r w:rsidRPr="000C4B64">
              <w:rPr>
                <w:color w:val="FF0000"/>
                <w:szCs w:val="24"/>
              </w:rPr>
              <w:t>15 October 2019 meeting</w:t>
            </w:r>
          </w:p>
        </w:tc>
        <w:tc>
          <w:tcPr>
            <w:tcW w:w="2386" w:type="dxa"/>
          </w:tcPr>
          <w:p w14:paraId="5B6871E9" w14:textId="77777777" w:rsidR="008D7A97" w:rsidRPr="00030E5F" w:rsidRDefault="008D7A97" w:rsidP="004A4E1B">
            <w:pPr>
              <w:rPr>
                <w:szCs w:val="24"/>
              </w:rPr>
            </w:pPr>
          </w:p>
        </w:tc>
        <w:tc>
          <w:tcPr>
            <w:tcW w:w="1737" w:type="dxa"/>
          </w:tcPr>
          <w:p w14:paraId="50E6E2B7" w14:textId="77777777" w:rsidR="008D7A97" w:rsidRPr="00030E5F" w:rsidRDefault="008D7A97" w:rsidP="004A4E1B">
            <w:pPr>
              <w:rPr>
                <w:szCs w:val="24"/>
              </w:rPr>
            </w:pPr>
          </w:p>
        </w:tc>
      </w:tr>
      <w:tr w:rsidR="00D05245" w14:paraId="3F48D38A" w14:textId="77777777" w:rsidTr="000C4B64">
        <w:trPr>
          <w:trHeight w:val="343"/>
        </w:trPr>
        <w:tc>
          <w:tcPr>
            <w:tcW w:w="1738"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2895" w:type="dxa"/>
            <w:shd w:val="clear" w:color="auto" w:fill="D9D9D9" w:themeFill="background1" w:themeFillShade="D9"/>
          </w:tcPr>
          <w:p w14:paraId="503C6A5A" w14:textId="77777777" w:rsidR="008D7A97" w:rsidRDefault="008D7A97" w:rsidP="004A4E1B">
            <w:pPr>
              <w:rPr>
                <w:szCs w:val="24"/>
              </w:rPr>
            </w:pPr>
          </w:p>
        </w:tc>
        <w:tc>
          <w:tcPr>
            <w:tcW w:w="1916"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32" w:type="dxa"/>
            <w:shd w:val="clear" w:color="auto" w:fill="D9D9D9" w:themeFill="background1" w:themeFillShade="D9"/>
          </w:tcPr>
          <w:p w14:paraId="7C86836B" w14:textId="77777777" w:rsidR="008D7A97" w:rsidRDefault="008D7A97" w:rsidP="004A4E1B">
            <w:pPr>
              <w:rPr>
                <w:szCs w:val="24"/>
              </w:rPr>
            </w:pPr>
          </w:p>
        </w:tc>
        <w:tc>
          <w:tcPr>
            <w:tcW w:w="2386" w:type="dxa"/>
            <w:shd w:val="clear" w:color="auto" w:fill="D9D9D9" w:themeFill="background1" w:themeFillShade="D9"/>
          </w:tcPr>
          <w:p w14:paraId="4F6C9F79" w14:textId="77777777" w:rsidR="008D7A97" w:rsidRDefault="008D7A97" w:rsidP="004A4E1B">
            <w:pPr>
              <w:rPr>
                <w:szCs w:val="24"/>
              </w:rPr>
            </w:pPr>
          </w:p>
        </w:tc>
        <w:tc>
          <w:tcPr>
            <w:tcW w:w="1737" w:type="dxa"/>
            <w:shd w:val="clear" w:color="auto" w:fill="D9D9D9" w:themeFill="background1" w:themeFillShade="D9"/>
          </w:tcPr>
          <w:p w14:paraId="152ECBB0" w14:textId="77777777" w:rsidR="008D7A97" w:rsidRDefault="008D7A97" w:rsidP="004A4E1B">
            <w:pPr>
              <w:rPr>
                <w:szCs w:val="24"/>
              </w:rPr>
            </w:pPr>
          </w:p>
        </w:tc>
      </w:tr>
      <w:tr w:rsidR="00D05245" w14:paraId="58AAF689" w14:textId="77777777" w:rsidTr="000C4B64">
        <w:trPr>
          <w:trHeight w:val="510"/>
        </w:trPr>
        <w:tc>
          <w:tcPr>
            <w:tcW w:w="1738" w:type="dxa"/>
          </w:tcPr>
          <w:p w14:paraId="015A57E5" w14:textId="4EC7E433" w:rsidR="00E53C64" w:rsidRDefault="00E53C64" w:rsidP="004A4E1B">
            <w:pPr>
              <w:rPr>
                <w:szCs w:val="24"/>
              </w:rPr>
            </w:pPr>
            <w:r>
              <w:rPr>
                <w:szCs w:val="24"/>
              </w:rPr>
              <w:t>Universal Credit</w:t>
            </w:r>
          </w:p>
        </w:tc>
        <w:tc>
          <w:tcPr>
            <w:tcW w:w="2895"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16"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32" w:type="dxa"/>
          </w:tcPr>
          <w:p w14:paraId="06E782D5" w14:textId="24C4D350" w:rsidR="00E53C64" w:rsidRDefault="004D3145" w:rsidP="004A4E1B">
            <w:pPr>
              <w:rPr>
                <w:szCs w:val="24"/>
              </w:rPr>
            </w:pPr>
            <w:r>
              <w:rPr>
                <w:szCs w:val="24"/>
              </w:rPr>
              <w:t>5 March</w:t>
            </w:r>
            <w:r w:rsidR="0022012D">
              <w:rPr>
                <w:szCs w:val="24"/>
              </w:rPr>
              <w:t xml:space="preserve"> 2019</w:t>
            </w:r>
          </w:p>
        </w:tc>
        <w:tc>
          <w:tcPr>
            <w:tcW w:w="2386" w:type="dxa"/>
          </w:tcPr>
          <w:p w14:paraId="6C81C3B3" w14:textId="77777777" w:rsidR="00E53C64" w:rsidRDefault="00CB75A6" w:rsidP="004A4E1B">
            <w:pPr>
              <w:rPr>
                <w:szCs w:val="24"/>
              </w:rPr>
            </w:pPr>
            <w:r w:rsidRPr="002E1F95">
              <w:rPr>
                <w:szCs w:val="24"/>
              </w:rPr>
              <w:t xml:space="preserve">Report circulated to Committee </w:t>
            </w:r>
            <w:r w:rsidR="0057705B">
              <w:rPr>
                <w:szCs w:val="24"/>
              </w:rPr>
              <w:t xml:space="preserve">in </w:t>
            </w:r>
            <w:r w:rsidRPr="002E1F95">
              <w:rPr>
                <w:szCs w:val="24"/>
              </w:rPr>
              <w:t>March 2019.</w:t>
            </w:r>
            <w:r w:rsidR="0057705B">
              <w:rPr>
                <w:szCs w:val="24"/>
              </w:rPr>
              <w:t xml:space="preserve"> </w:t>
            </w:r>
            <w:r w:rsidR="0057705B" w:rsidRPr="0057705B">
              <w:rPr>
                <w:szCs w:val="24"/>
              </w:rPr>
              <w:t xml:space="preserve">Invite representative from </w:t>
            </w:r>
            <w:proofErr w:type="spellStart"/>
            <w:r w:rsidR="0057705B" w:rsidRPr="0057705B">
              <w:rPr>
                <w:szCs w:val="24"/>
              </w:rPr>
              <w:t>DwP</w:t>
            </w:r>
            <w:proofErr w:type="spellEnd"/>
            <w:r w:rsidR="0057705B" w:rsidRPr="0057705B">
              <w:rPr>
                <w:szCs w:val="24"/>
              </w:rPr>
              <w:t xml:space="preserve"> to present on dealing with people in Lancashire</w:t>
            </w:r>
          </w:p>
          <w:p w14:paraId="7A92D182" w14:textId="1C405ECE" w:rsidR="0057705B" w:rsidRPr="002E1F95" w:rsidRDefault="0057705B" w:rsidP="004A4E1B">
            <w:pPr>
              <w:rPr>
                <w:szCs w:val="24"/>
              </w:rPr>
            </w:pPr>
          </w:p>
        </w:tc>
        <w:tc>
          <w:tcPr>
            <w:tcW w:w="1737" w:type="dxa"/>
          </w:tcPr>
          <w:p w14:paraId="6D7C67E7" w14:textId="316E8C9F" w:rsidR="00E53C64" w:rsidRDefault="00E53C64" w:rsidP="004A4E1B">
            <w:pPr>
              <w:rPr>
                <w:szCs w:val="24"/>
              </w:rPr>
            </w:pPr>
          </w:p>
        </w:tc>
      </w:tr>
      <w:tr w:rsidR="0057705B" w14:paraId="0AF76488" w14:textId="77777777" w:rsidTr="000C4B64">
        <w:trPr>
          <w:trHeight w:val="510"/>
        </w:trPr>
        <w:tc>
          <w:tcPr>
            <w:tcW w:w="1738" w:type="dxa"/>
          </w:tcPr>
          <w:p w14:paraId="1589A7C7" w14:textId="67762FB8" w:rsidR="0057705B" w:rsidRDefault="0057705B" w:rsidP="004A4E1B">
            <w:pPr>
              <w:rPr>
                <w:szCs w:val="24"/>
              </w:rPr>
            </w:pPr>
            <w:r>
              <w:rPr>
                <w:szCs w:val="24"/>
              </w:rPr>
              <w:t>Lancashire Energy Strategy</w:t>
            </w:r>
          </w:p>
        </w:tc>
        <w:tc>
          <w:tcPr>
            <w:tcW w:w="2895" w:type="dxa"/>
          </w:tcPr>
          <w:p w14:paraId="5A403337" w14:textId="77777777" w:rsidR="0057705B" w:rsidRDefault="0057705B" w:rsidP="003F01DF">
            <w:r>
              <w:t>To determine how the Lancashire Energy Strategy can be progressed.</w:t>
            </w:r>
          </w:p>
          <w:p w14:paraId="5CF64C57" w14:textId="493D9314" w:rsidR="0057705B" w:rsidRPr="003F01DF" w:rsidRDefault="0057705B" w:rsidP="003F01DF">
            <w:pPr>
              <w:rPr>
                <w:szCs w:val="24"/>
              </w:rPr>
            </w:pPr>
          </w:p>
        </w:tc>
        <w:tc>
          <w:tcPr>
            <w:tcW w:w="1916" w:type="dxa"/>
          </w:tcPr>
          <w:p w14:paraId="6FDB97A5" w14:textId="2DE97A44" w:rsidR="0057705B" w:rsidRDefault="0057705B" w:rsidP="004A4E1B">
            <w:pPr>
              <w:rPr>
                <w:szCs w:val="24"/>
              </w:rPr>
            </w:pPr>
            <w:r>
              <w:rPr>
                <w:szCs w:val="24"/>
              </w:rPr>
              <w:t>Rapporteur (CC E Nash)</w:t>
            </w:r>
          </w:p>
        </w:tc>
        <w:tc>
          <w:tcPr>
            <w:tcW w:w="2764" w:type="dxa"/>
          </w:tcPr>
          <w:p w14:paraId="56558050" w14:textId="37442FBC" w:rsidR="0057705B" w:rsidRDefault="0057705B" w:rsidP="004A4E1B">
            <w:pPr>
              <w:rPr>
                <w:rFonts w:cs="Arial"/>
                <w:iCs/>
              </w:rPr>
            </w:pPr>
            <w:r>
              <w:rPr>
                <w:rFonts w:cs="Arial"/>
                <w:iCs/>
              </w:rPr>
              <w:t>Andy Walker, Economic Development Service, LCC and Electricity North West</w:t>
            </w:r>
          </w:p>
        </w:tc>
        <w:tc>
          <w:tcPr>
            <w:tcW w:w="1732" w:type="dxa"/>
          </w:tcPr>
          <w:p w14:paraId="29286224" w14:textId="5DD0291B" w:rsidR="0057705B" w:rsidRDefault="0057705B" w:rsidP="004A4E1B">
            <w:pPr>
              <w:rPr>
                <w:szCs w:val="24"/>
              </w:rPr>
            </w:pPr>
            <w:r>
              <w:rPr>
                <w:szCs w:val="24"/>
              </w:rPr>
              <w:t>16 July 2019</w:t>
            </w:r>
          </w:p>
        </w:tc>
        <w:tc>
          <w:tcPr>
            <w:tcW w:w="2386" w:type="dxa"/>
          </w:tcPr>
          <w:p w14:paraId="0D49DA32" w14:textId="77777777" w:rsidR="0057705B" w:rsidRPr="002E1F95" w:rsidRDefault="0057705B" w:rsidP="004A4E1B">
            <w:pPr>
              <w:rPr>
                <w:szCs w:val="24"/>
              </w:rPr>
            </w:pPr>
          </w:p>
        </w:tc>
        <w:tc>
          <w:tcPr>
            <w:tcW w:w="1737" w:type="dxa"/>
          </w:tcPr>
          <w:p w14:paraId="65445ED8" w14:textId="77777777" w:rsidR="0057705B" w:rsidRPr="0057705B" w:rsidRDefault="0057705B" w:rsidP="004A4E1B">
            <w:pPr>
              <w:rPr>
                <w:color w:val="FF0000"/>
                <w:szCs w:val="24"/>
              </w:rPr>
            </w:pPr>
          </w:p>
        </w:tc>
      </w:tr>
      <w:tr w:rsidR="00D05245" w14:paraId="296E1052" w14:textId="77777777" w:rsidTr="000C4B64">
        <w:trPr>
          <w:trHeight w:val="316"/>
        </w:trPr>
        <w:tc>
          <w:tcPr>
            <w:tcW w:w="1738" w:type="dxa"/>
            <w:shd w:val="clear" w:color="auto" w:fill="D9D9D9" w:themeFill="background1" w:themeFillShade="D9"/>
          </w:tcPr>
          <w:p w14:paraId="73821CD0" w14:textId="7E74DF18" w:rsidR="008D7A97" w:rsidRDefault="008D7A97" w:rsidP="004A4E1B">
            <w:pPr>
              <w:rPr>
                <w:szCs w:val="24"/>
              </w:rPr>
            </w:pPr>
            <w:r>
              <w:rPr>
                <w:szCs w:val="24"/>
              </w:rPr>
              <w:t>Completed</w:t>
            </w:r>
          </w:p>
        </w:tc>
        <w:tc>
          <w:tcPr>
            <w:tcW w:w="2895" w:type="dxa"/>
            <w:shd w:val="clear" w:color="auto" w:fill="D9D9D9" w:themeFill="background1" w:themeFillShade="D9"/>
          </w:tcPr>
          <w:p w14:paraId="61985178" w14:textId="77777777" w:rsidR="008D7A97" w:rsidRDefault="008D7A97" w:rsidP="004A4E1B">
            <w:pPr>
              <w:rPr>
                <w:szCs w:val="24"/>
              </w:rPr>
            </w:pPr>
          </w:p>
        </w:tc>
        <w:tc>
          <w:tcPr>
            <w:tcW w:w="1916"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32" w:type="dxa"/>
            <w:shd w:val="clear" w:color="auto" w:fill="D9D9D9" w:themeFill="background1" w:themeFillShade="D9"/>
          </w:tcPr>
          <w:p w14:paraId="22802B4A" w14:textId="77777777" w:rsidR="008D7A97" w:rsidRDefault="008D7A97" w:rsidP="004A4E1B">
            <w:pPr>
              <w:rPr>
                <w:szCs w:val="24"/>
              </w:rPr>
            </w:pPr>
          </w:p>
        </w:tc>
        <w:tc>
          <w:tcPr>
            <w:tcW w:w="2386" w:type="dxa"/>
            <w:shd w:val="clear" w:color="auto" w:fill="D9D9D9" w:themeFill="background1" w:themeFillShade="D9"/>
          </w:tcPr>
          <w:p w14:paraId="2A0976EC" w14:textId="77777777" w:rsidR="008D7A97" w:rsidRDefault="008D7A97" w:rsidP="004A4E1B">
            <w:pPr>
              <w:rPr>
                <w:szCs w:val="24"/>
              </w:rPr>
            </w:pPr>
          </w:p>
        </w:tc>
        <w:tc>
          <w:tcPr>
            <w:tcW w:w="1737" w:type="dxa"/>
            <w:shd w:val="clear" w:color="auto" w:fill="D9D9D9" w:themeFill="background1" w:themeFillShade="D9"/>
          </w:tcPr>
          <w:p w14:paraId="482408B0" w14:textId="77777777" w:rsidR="008D7A97" w:rsidRDefault="008D7A97" w:rsidP="004A4E1B">
            <w:pPr>
              <w:rPr>
                <w:szCs w:val="24"/>
              </w:rPr>
            </w:pPr>
          </w:p>
        </w:tc>
      </w:tr>
      <w:tr w:rsidR="000C4B64" w14:paraId="24E37AD5" w14:textId="77777777" w:rsidTr="000C4B64">
        <w:trPr>
          <w:trHeight w:val="316"/>
        </w:trPr>
        <w:tc>
          <w:tcPr>
            <w:tcW w:w="1738" w:type="dxa"/>
            <w:shd w:val="clear" w:color="auto" w:fill="auto"/>
          </w:tcPr>
          <w:p w14:paraId="4ADB17A5" w14:textId="77777777" w:rsidR="000C4B64" w:rsidRDefault="000C4B64" w:rsidP="004A4E1B">
            <w:pPr>
              <w:rPr>
                <w:szCs w:val="24"/>
              </w:rPr>
            </w:pPr>
          </w:p>
        </w:tc>
        <w:tc>
          <w:tcPr>
            <w:tcW w:w="2895" w:type="dxa"/>
            <w:shd w:val="clear" w:color="auto" w:fill="auto"/>
          </w:tcPr>
          <w:p w14:paraId="5226FED0" w14:textId="77777777" w:rsidR="000C4B64" w:rsidRDefault="000C4B64" w:rsidP="004A4E1B">
            <w:pPr>
              <w:rPr>
                <w:szCs w:val="24"/>
              </w:rPr>
            </w:pPr>
          </w:p>
        </w:tc>
        <w:tc>
          <w:tcPr>
            <w:tcW w:w="1916" w:type="dxa"/>
            <w:shd w:val="clear" w:color="auto" w:fill="auto"/>
          </w:tcPr>
          <w:p w14:paraId="3D0A64A7" w14:textId="77777777" w:rsidR="000C4B64" w:rsidRDefault="000C4B64" w:rsidP="004A4E1B">
            <w:pPr>
              <w:rPr>
                <w:szCs w:val="24"/>
              </w:rPr>
            </w:pPr>
          </w:p>
        </w:tc>
        <w:tc>
          <w:tcPr>
            <w:tcW w:w="2764" w:type="dxa"/>
            <w:shd w:val="clear" w:color="auto" w:fill="auto"/>
          </w:tcPr>
          <w:p w14:paraId="52C43482" w14:textId="77777777" w:rsidR="000C4B64" w:rsidRDefault="000C4B64" w:rsidP="004A4E1B">
            <w:pPr>
              <w:rPr>
                <w:szCs w:val="24"/>
              </w:rPr>
            </w:pPr>
          </w:p>
        </w:tc>
        <w:tc>
          <w:tcPr>
            <w:tcW w:w="1732" w:type="dxa"/>
            <w:shd w:val="clear" w:color="auto" w:fill="auto"/>
          </w:tcPr>
          <w:p w14:paraId="4C1F30E6" w14:textId="77777777" w:rsidR="000C4B64" w:rsidRDefault="000C4B64" w:rsidP="004A4E1B">
            <w:pPr>
              <w:rPr>
                <w:szCs w:val="24"/>
              </w:rPr>
            </w:pPr>
          </w:p>
        </w:tc>
        <w:tc>
          <w:tcPr>
            <w:tcW w:w="2386" w:type="dxa"/>
            <w:shd w:val="clear" w:color="auto" w:fill="auto"/>
          </w:tcPr>
          <w:p w14:paraId="63A3C0F1" w14:textId="77777777" w:rsidR="000C4B64" w:rsidRDefault="000C4B64" w:rsidP="004A4E1B">
            <w:pPr>
              <w:rPr>
                <w:szCs w:val="24"/>
              </w:rPr>
            </w:pPr>
          </w:p>
        </w:tc>
        <w:tc>
          <w:tcPr>
            <w:tcW w:w="1737" w:type="dxa"/>
            <w:shd w:val="clear" w:color="auto" w:fill="auto"/>
          </w:tcPr>
          <w:p w14:paraId="1C2DD224" w14:textId="77777777" w:rsidR="000C4B64" w:rsidRDefault="000C4B64" w:rsidP="004A4E1B">
            <w:pPr>
              <w:rPr>
                <w:szCs w:val="24"/>
              </w:rPr>
            </w:pP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t>Future meeting dates</w:t>
      </w:r>
    </w:p>
    <w:p w14:paraId="27C090F1" w14:textId="651A9E72" w:rsidR="00E53C64" w:rsidRDefault="00E53C64" w:rsidP="00FF3033">
      <w:pPr>
        <w:rPr>
          <w:szCs w:val="24"/>
        </w:rPr>
      </w:pPr>
      <w:r>
        <w:rPr>
          <w:szCs w:val="24"/>
        </w:rPr>
        <w:t>2019/20 – 16 July; 15 October</w:t>
      </w:r>
      <w:r w:rsidR="000C4B64">
        <w:rPr>
          <w:szCs w:val="24"/>
        </w:rPr>
        <w:t xml:space="preserve"> </w:t>
      </w:r>
      <w:r w:rsidR="000C4B64" w:rsidRPr="000C4B64">
        <w:rPr>
          <w:color w:val="FF0000"/>
          <w:szCs w:val="24"/>
        </w:rPr>
        <w:t>(move to November?)</w:t>
      </w:r>
      <w:r>
        <w:rPr>
          <w:szCs w:val="24"/>
        </w:rPr>
        <w:t>; 21 January 2020; and 21 April.</w:t>
      </w:r>
      <w:r w:rsidR="00570BB1">
        <w:rPr>
          <w:szCs w:val="24"/>
        </w:rPr>
        <w:t xml:space="preserve"> </w:t>
      </w:r>
    </w:p>
    <w:p w14:paraId="168270B1" w14:textId="77777777" w:rsidR="00DB0C1A" w:rsidRDefault="00DB0C1A" w:rsidP="00FF3033">
      <w:pPr>
        <w:rPr>
          <w:b/>
          <w:szCs w:val="24"/>
        </w:rPr>
      </w:pPr>
    </w:p>
    <w:p w14:paraId="571C44E2" w14:textId="77777777" w:rsidR="00DB0C1A" w:rsidRDefault="00DB0C1A" w:rsidP="00FF3033">
      <w:pPr>
        <w:rPr>
          <w:b/>
          <w:szCs w:val="24"/>
        </w:rPr>
      </w:pPr>
    </w:p>
    <w:p w14:paraId="1569E161" w14:textId="2529FEAF" w:rsidR="00521521" w:rsidRPr="00E53C64" w:rsidRDefault="00521521" w:rsidP="00FF3033">
      <w:pPr>
        <w:rPr>
          <w:b/>
          <w:szCs w:val="24"/>
        </w:rPr>
      </w:pPr>
      <w:bookmarkStart w:id="0" w:name="_GoBack"/>
      <w:bookmarkEnd w:id="0"/>
      <w:r w:rsidRPr="00E53C64">
        <w:rPr>
          <w:b/>
          <w:szCs w:val="24"/>
        </w:rPr>
        <w:lastRenderedPageBreak/>
        <w:t>Additional suggestions</w:t>
      </w:r>
      <w:r w:rsidR="004D3145">
        <w:rPr>
          <w:b/>
          <w:szCs w:val="24"/>
        </w:rPr>
        <w:t>/organisations</w:t>
      </w:r>
      <w:r w:rsidRPr="00E53C64">
        <w:rPr>
          <w:b/>
          <w:szCs w:val="24"/>
        </w:rPr>
        <w:t>:</w:t>
      </w:r>
    </w:p>
    <w:p w14:paraId="2329E688" w14:textId="293A1A44"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1BDD8187" w14:textId="7C95FB32" w:rsidR="00641E26" w:rsidRPr="0057705B" w:rsidRDefault="004D3145" w:rsidP="00641E26">
      <w:pPr>
        <w:pStyle w:val="ListParagraph"/>
        <w:numPr>
          <w:ilvl w:val="0"/>
          <w:numId w:val="6"/>
        </w:numPr>
        <w:rPr>
          <w:rStyle w:val="Hyperlink"/>
          <w:color w:val="auto"/>
          <w:szCs w:val="24"/>
          <w:u w:val="none"/>
        </w:rPr>
      </w:pPr>
      <w:r w:rsidRPr="004D3145">
        <w:rPr>
          <w:szCs w:val="24"/>
        </w:rPr>
        <w:t xml:space="preserve">Lancashire Energy HQ, Natural Energy Wyre, Halite Energy, </w:t>
      </w:r>
      <w:proofErr w:type="spellStart"/>
      <w:r w:rsidRPr="004D3145">
        <w:rPr>
          <w:szCs w:val="24"/>
        </w:rPr>
        <w:t>Ecotricity</w:t>
      </w:r>
      <w:proofErr w:type="spellEnd"/>
      <w:r w:rsidR="00133D35">
        <w:rPr>
          <w:szCs w:val="24"/>
        </w:rPr>
        <w:t xml:space="preserve">, </w:t>
      </w:r>
      <w:hyperlink r:id="rId8" w:history="1">
        <w:r w:rsidR="00133D35" w:rsidRPr="00133D35">
          <w:rPr>
            <w:rStyle w:val="Hyperlink"/>
            <w:szCs w:val="24"/>
          </w:rPr>
          <w:t>Future Biogas</w:t>
        </w:r>
      </w:hyperlink>
      <w:r w:rsidR="007156DB">
        <w:rPr>
          <w:rStyle w:val="Hyperlink"/>
          <w:szCs w:val="24"/>
        </w:rPr>
        <w:t xml:space="preserve"> </w:t>
      </w:r>
      <w:r w:rsidR="007156DB" w:rsidRPr="007156DB">
        <w:rPr>
          <w:rStyle w:val="Hyperlink"/>
          <w:color w:val="auto"/>
          <w:szCs w:val="24"/>
          <w:u w:val="none"/>
        </w:rPr>
        <w:t>[Energy Summit</w:t>
      </w:r>
      <w:r w:rsidR="00AE7E3A">
        <w:rPr>
          <w:rStyle w:val="Hyperlink"/>
          <w:color w:val="auto"/>
          <w:szCs w:val="24"/>
          <w:u w:val="none"/>
        </w:rPr>
        <w:t xml:space="preserve"> March 2020</w:t>
      </w:r>
      <w:r w:rsidR="007156DB" w:rsidRPr="007156DB">
        <w:rPr>
          <w:rStyle w:val="Hyperlink"/>
          <w:color w:val="auto"/>
          <w:szCs w:val="24"/>
          <w:u w:val="none"/>
        </w:rPr>
        <w:t>]</w:t>
      </w:r>
    </w:p>
    <w:p w14:paraId="2164AF7D" w14:textId="5EF09CF7" w:rsidR="004878DE" w:rsidRPr="00B10FD9" w:rsidRDefault="004878DE" w:rsidP="00641E26">
      <w:pPr>
        <w:pStyle w:val="ListParagraph"/>
        <w:numPr>
          <w:ilvl w:val="0"/>
          <w:numId w:val="6"/>
        </w:numPr>
        <w:rPr>
          <w:szCs w:val="24"/>
        </w:rPr>
      </w:pPr>
      <w:r>
        <w:rPr>
          <w:rStyle w:val="Hyperlink"/>
          <w:color w:val="auto"/>
          <w:szCs w:val="24"/>
          <w:u w:val="none"/>
        </w:rPr>
        <w:t>Follow the council pound (Rachel Tanner Head of Procurement)</w:t>
      </w:r>
    </w:p>
    <w:sectPr w:rsidR="004878DE" w:rsidRPr="00B10FD9" w:rsidSect="005842E9">
      <w:headerReference w:type="default" r:id="rId9"/>
      <w:footerReference w:type="default" r:id="rId1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0"/>
  </w:num>
  <w:num w:numId="9">
    <w:abstractNumId w:val="1"/>
  </w:num>
  <w:num w:numId="10">
    <w:abstractNumId w:val="1"/>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C4B64"/>
    <w:rsid w:val="000D5685"/>
    <w:rsid w:val="000E7738"/>
    <w:rsid w:val="00111A57"/>
    <w:rsid w:val="0012008E"/>
    <w:rsid w:val="0013341F"/>
    <w:rsid w:val="00133D35"/>
    <w:rsid w:val="00163DC6"/>
    <w:rsid w:val="001A4534"/>
    <w:rsid w:val="001B0FA9"/>
    <w:rsid w:val="001E0917"/>
    <w:rsid w:val="002025AE"/>
    <w:rsid w:val="0022012D"/>
    <w:rsid w:val="00286367"/>
    <w:rsid w:val="002B1D6A"/>
    <w:rsid w:val="002B57C5"/>
    <w:rsid w:val="002B6339"/>
    <w:rsid w:val="002E1F95"/>
    <w:rsid w:val="002F7473"/>
    <w:rsid w:val="00330248"/>
    <w:rsid w:val="003573DE"/>
    <w:rsid w:val="003970B6"/>
    <w:rsid w:val="003F01DF"/>
    <w:rsid w:val="00422259"/>
    <w:rsid w:val="0042440E"/>
    <w:rsid w:val="004278D7"/>
    <w:rsid w:val="00445F25"/>
    <w:rsid w:val="004878DE"/>
    <w:rsid w:val="004C4F1C"/>
    <w:rsid w:val="004D3145"/>
    <w:rsid w:val="004F065C"/>
    <w:rsid w:val="0051373F"/>
    <w:rsid w:val="00520B45"/>
    <w:rsid w:val="00521521"/>
    <w:rsid w:val="00551D55"/>
    <w:rsid w:val="00556A6B"/>
    <w:rsid w:val="00570BB1"/>
    <w:rsid w:val="0057705B"/>
    <w:rsid w:val="00582958"/>
    <w:rsid w:val="005842E9"/>
    <w:rsid w:val="00585376"/>
    <w:rsid w:val="005B1967"/>
    <w:rsid w:val="005B3002"/>
    <w:rsid w:val="005C0BD3"/>
    <w:rsid w:val="005F70B6"/>
    <w:rsid w:val="00641E26"/>
    <w:rsid w:val="00666DE4"/>
    <w:rsid w:val="00673267"/>
    <w:rsid w:val="00673BED"/>
    <w:rsid w:val="006A3BE2"/>
    <w:rsid w:val="006F702A"/>
    <w:rsid w:val="007156DB"/>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36096"/>
    <w:rsid w:val="00952763"/>
    <w:rsid w:val="00957472"/>
    <w:rsid w:val="00963A8E"/>
    <w:rsid w:val="009666C9"/>
    <w:rsid w:val="00980EE0"/>
    <w:rsid w:val="009D136D"/>
    <w:rsid w:val="009E4890"/>
    <w:rsid w:val="00A074D5"/>
    <w:rsid w:val="00A10125"/>
    <w:rsid w:val="00A140C0"/>
    <w:rsid w:val="00A21829"/>
    <w:rsid w:val="00A308E3"/>
    <w:rsid w:val="00A34A26"/>
    <w:rsid w:val="00A70F80"/>
    <w:rsid w:val="00A82144"/>
    <w:rsid w:val="00AA7122"/>
    <w:rsid w:val="00AC2DBC"/>
    <w:rsid w:val="00AE7E3A"/>
    <w:rsid w:val="00AF1A9A"/>
    <w:rsid w:val="00AF6C6A"/>
    <w:rsid w:val="00B10FD9"/>
    <w:rsid w:val="00B15642"/>
    <w:rsid w:val="00B40E68"/>
    <w:rsid w:val="00B46FA2"/>
    <w:rsid w:val="00B644E5"/>
    <w:rsid w:val="00B86F74"/>
    <w:rsid w:val="00BA63A6"/>
    <w:rsid w:val="00C00DB1"/>
    <w:rsid w:val="00C01101"/>
    <w:rsid w:val="00C6466E"/>
    <w:rsid w:val="00CB75A6"/>
    <w:rsid w:val="00CC19C8"/>
    <w:rsid w:val="00CD5073"/>
    <w:rsid w:val="00D05245"/>
    <w:rsid w:val="00D658CD"/>
    <w:rsid w:val="00D97F9D"/>
    <w:rsid w:val="00DB0C1A"/>
    <w:rsid w:val="00DB4B6C"/>
    <w:rsid w:val="00DC1AF7"/>
    <w:rsid w:val="00DE2BD7"/>
    <w:rsid w:val="00DE680E"/>
    <w:rsid w:val="00E059AF"/>
    <w:rsid w:val="00E10F20"/>
    <w:rsid w:val="00E53C64"/>
    <w:rsid w:val="00E71CB6"/>
    <w:rsid w:val="00E7251A"/>
    <w:rsid w:val="00E97F6E"/>
    <w:rsid w:val="00F02F3F"/>
    <w:rsid w:val="00F11635"/>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s.net/services/raf/green-revolution-raf-marham-switches-renewable-power" TargetMode="Externa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7</cp:revision>
  <cp:lastPrinted>2018-05-24T09:59:00Z</cp:lastPrinted>
  <dcterms:created xsi:type="dcterms:W3CDTF">2019-07-04T07:55:00Z</dcterms:created>
  <dcterms:modified xsi:type="dcterms:W3CDTF">2019-07-05T10:41:00Z</dcterms:modified>
</cp:coreProperties>
</file>